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Motion till BRF Borggården 99</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Föreningsstämma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Bakgrund</w:t>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Vad är anledningen till att denna motion behöver ställas? Ange bakgrundsfakta som är viktiga i sammanhanget och vad du vill påverka eller ändra på. 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Förslag till beslut</w:t>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Formulera ditt förslag som en “att-sats” dvs. “Jag föreslår att…”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Stockholm den ÅÅÅÅ-MM-DD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____________________________________________</w:t>
        <w:tab/>
        <w:t xml:space="preserve">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Namn</w:t>
        <w:tab/>
        <w:tab/>
        <w:tab/>
        <w:tab/>
        <w:tab/>
        <w:tab/>
        <w:tab/>
        <w:tab/>
        <w:t xml:space="preserve">Lägenhetsnummer</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